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D72F" w14:textId="1920DFCE" w:rsidR="009857C1" w:rsidRPr="00972CC9" w:rsidRDefault="009857C1" w:rsidP="009857C1">
      <w:pPr>
        <w:shd w:val="clear" w:color="auto" w:fill="FFFFFF"/>
        <w:spacing w:line="720" w:lineRule="atLeast"/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</w:pPr>
      <w:r w:rsidRPr="00972CC9"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  <w:t>Komposztkeret igénylés 202</w:t>
      </w:r>
      <w:r w:rsidR="0003306B"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  <w:t>4</w:t>
      </w:r>
    </w:p>
    <w:p w14:paraId="1218665E" w14:textId="13FAFB8D" w:rsidR="00D409A5" w:rsidRPr="00972CC9" w:rsidRDefault="00D409A5" w:rsidP="009857C1">
      <w:pPr>
        <w:shd w:val="clear" w:color="auto" w:fill="FFFFFF"/>
        <w:spacing w:line="720" w:lineRule="atLeast"/>
        <w:rPr>
          <w:rFonts w:ascii="merriweatherblack" w:eastAsia="Times New Roman" w:hAnsi="merriweatherblack" w:cs="Times New Roman"/>
          <w:spacing w:val="5"/>
          <w:sz w:val="48"/>
          <w:szCs w:val="48"/>
          <w:lang w:eastAsia="hu-HU"/>
        </w:rPr>
      </w:pPr>
    </w:p>
    <w:p w14:paraId="7C1942BF" w14:textId="686C55D9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>Folytatódik a</w:t>
      </w:r>
      <w:r w:rsidR="008063C6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 xml:space="preserve">z 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>ingyenes komposztkeret osztási akció</w:t>
      </w:r>
      <w:r w:rsidR="00AF62D0" w:rsidRPr="00972CC9">
        <w:rPr>
          <w:rFonts w:ascii="merriweatherregular" w:eastAsia="Times New Roman" w:hAnsi="merriweatherregular" w:cs="Times New Roman"/>
          <w:b/>
          <w:bCs/>
          <w:spacing w:val="5"/>
          <w:szCs w:val="24"/>
          <w:lang w:eastAsia="hu-HU"/>
        </w:rPr>
        <w:t>!</w:t>
      </w:r>
    </w:p>
    <w:p w14:paraId="09F802FD" w14:textId="5BCBBE77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2020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.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szeptember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2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-t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ó</w:t>
      </w:r>
      <w:r w:rsidR="00D409A5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l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– a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tervezett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országos szabályozáshoz igazodva – Miskolcon is TILOS a kerti hulladék, avar, növényzet elégetése. Ehelyett ezek felhasználásához, helyben hasznosításához nyújt segítséget a Miskolc MJV Önkormányzat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a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szervezésében </w:t>
      </w:r>
      <w:r w:rsidR="00960098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2020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ős</w:t>
      </w:r>
      <w:r w:rsidR="00960098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zén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indult komposztálási program.</w:t>
      </w:r>
    </w:p>
    <w:p w14:paraId="0A976062" w14:textId="523E6DE3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Minden miskolci kertes házban vagy társasházban élő család, valamint kert tulajdonos igényelhet komposztkeretet, amelyet az önkormányzat az igénylő használatába ad. A támogatás 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felt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tele a szerz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ő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d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 al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áí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r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sa, szem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lyes 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tv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tel 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 a komposzt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l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ssal kapcsolatos 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j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é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koztat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ó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meghallgat</w:t>
      </w:r>
      <w:r w:rsidRPr="00972CC9">
        <w:rPr>
          <w:rFonts w:ascii="merriweatherregular" w:eastAsia="Times New Roman" w:hAnsi="merriweatherregular" w:cs="Times New Roman" w:hint="eastAsia"/>
          <w:b/>
          <w:bCs/>
          <w:spacing w:val="5"/>
          <w:sz w:val="21"/>
          <w:szCs w:val="21"/>
          <w:lang w:eastAsia="hu-HU"/>
        </w:rPr>
        <w:t>á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sa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. A komposztkeretek osztása</w:t>
      </w:r>
      <w:r w:rsidR="009452E3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és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a LIFE IP </w:t>
      </w:r>
      <w:proofErr w:type="spellStart"/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HungAIRy</w:t>
      </w:r>
      <w:proofErr w:type="spellEnd"/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 (LIFE17 IPE/HU00017) projekt az Európai Unió LIFE programjának támogatásával valósul meg.</w:t>
      </w:r>
    </w:p>
    <w:p w14:paraId="6C59331D" w14:textId="365899DA" w:rsidR="009857C1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Miskolci kertes ingatlanonként 1 darab ingyenes komposztálót kérhetnek magánszemélyek, közcélú intézmények és társasházak. Az igények kielégítése a jelentkezés sorrendjében történik és a rendelkezésre álló készlet erejéig tart.</w:t>
      </w:r>
    </w:p>
    <w:p w14:paraId="1F71A32E" w14:textId="50367ED5" w:rsidR="00D52972" w:rsidRPr="00D52972" w:rsidRDefault="00D52972" w:rsidP="00D52972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D52972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Társasházak esetében a lakóközösség írásos beleegyező nyilatkozatának mellékelése szükséges.</w:t>
      </w:r>
    </w:p>
    <w:p w14:paraId="0013120E" w14:textId="4A7C6DBB" w:rsidR="00D52972" w:rsidRPr="00972CC9" w:rsidRDefault="00D52972" w:rsidP="00D52972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D52972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>Aki a program keretében már kapott komposztkeretet, 3 év múlva igényelhet ismét ugyanarra az ingatlanra.</w:t>
      </w:r>
    </w:p>
    <w:p w14:paraId="350AE37C" w14:textId="77777777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Az igénylők a szerződés aláírásával vállalják, hogy:</w:t>
      </w:r>
    </w:p>
    <w:p w14:paraId="7DC5E0F0" w14:textId="7777777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jogkövető magatartást gyakorolva, nem égetik el kerti hulladékaikat,</w:t>
      </w:r>
    </w:p>
    <w:p w14:paraId="2B534FAC" w14:textId="3EBDDBC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részt vesznek egy </w:t>
      </w:r>
      <w:r w:rsidR="00960098"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60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perces tájékoztatón, ahol a komposztálás jó gyakorlatához kapnak segítséget,</w:t>
      </w:r>
    </w:p>
    <w:p w14:paraId="36245652" w14:textId="7CA3A126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a tájékoztatót követően a</w:t>
      </w:r>
      <w:r w:rsidR="00FB076F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kb. 20</w:t>
      </w:r>
      <w:r w:rsidR="00960098"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kg-os </w:t>
      </w: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komposztkeretet önerőből elszállítják,</w:t>
      </w:r>
    </w:p>
    <w:p w14:paraId="2B1063A7" w14:textId="7777777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3 évig </w:t>
      </w:r>
      <w:proofErr w:type="spellStart"/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rendeltetésszerűen</w:t>
      </w:r>
      <w:proofErr w:type="spellEnd"/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 xml:space="preserve"> használják a tulajdonukba kerülő komposztálót,</w:t>
      </w:r>
    </w:p>
    <w:p w14:paraId="2ECBCBAB" w14:textId="77777777" w:rsidR="009857C1" w:rsidRPr="00972CC9" w:rsidRDefault="009857C1" w:rsidP="00E92C9A">
      <w:pPr>
        <w:numPr>
          <w:ilvl w:val="0"/>
          <w:numId w:val="1"/>
        </w:numPr>
        <w:shd w:val="clear" w:color="auto" w:fill="FFFFFF"/>
        <w:spacing w:before="105" w:after="105"/>
        <w:ind w:hanging="24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b/>
          <w:bCs/>
          <w:spacing w:val="5"/>
          <w:sz w:val="21"/>
          <w:szCs w:val="21"/>
          <w:lang w:eastAsia="hu-HU"/>
        </w:rPr>
        <w:t>biztosítják a rendeltetésszerű használat ellenőrzésének lehetőségét.</w:t>
      </w:r>
    </w:p>
    <w:p w14:paraId="5B513C55" w14:textId="140CA872" w:rsidR="009857C1" w:rsidRPr="00972CC9" w:rsidRDefault="009857C1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A honlapon található igénylőlapot – a szükséges adatokkal – kitöltve lehet jelentkezni a komposztkeretért. A hiánytalanul kitöltött dokumentumot vagy annak tartalmát </w:t>
      </w:r>
      <w:r w:rsidRPr="009857C1"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  <w:t>a </w:t>
      </w:r>
      <w:hyperlink r:id="rId5" w:history="1">
        <w:r w:rsidRPr="009857C1">
          <w:rPr>
            <w:rFonts w:ascii="merriweatherregular" w:eastAsia="Times New Roman" w:hAnsi="merriweatherregular" w:cs="Times New Roman"/>
            <w:color w:val="337AB7"/>
            <w:spacing w:val="5"/>
            <w:sz w:val="21"/>
            <w:szCs w:val="21"/>
            <w:u w:val="single"/>
            <w:lang w:eastAsia="hu-HU"/>
          </w:rPr>
          <w:t>hungairy@miskolc.hu</w:t>
        </w:r>
      </w:hyperlink>
      <w:r w:rsidRPr="009857C1"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  <w:t> </w:t>
      </w:r>
      <w:r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email címre szükséges elküldeni vagy a Városháza ügyfélszolgálatán (3525 Miskolc, Városház tér 8.) található gyűjtőládába bedobni ügyfélfogadási időben. </w:t>
      </w:r>
    </w:p>
    <w:p w14:paraId="1B7E626D" w14:textId="0906A77F" w:rsidR="00E14EDB" w:rsidRPr="00972CC9" w:rsidRDefault="004C1F04" w:rsidP="00E92C9A">
      <w:pPr>
        <w:shd w:val="clear" w:color="auto" w:fill="FFFFFF"/>
        <w:spacing w:before="150" w:after="270"/>
        <w:jc w:val="both"/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7ACA1" wp14:editId="7518C8A3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7296150" cy="2336800"/>
            <wp:effectExtent l="0" t="0" r="0" b="6350"/>
            <wp:wrapNone/>
            <wp:docPr id="212849387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93873" name="Kép 212849387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DB" w:rsidRPr="00972CC9">
        <w:rPr>
          <w:rFonts w:ascii="merriweatherregular" w:eastAsia="Times New Roman" w:hAnsi="merriweatherregular" w:cs="Times New Roman"/>
          <w:spacing w:val="5"/>
          <w:sz w:val="21"/>
          <w:szCs w:val="21"/>
          <w:lang w:eastAsia="hu-HU"/>
        </w:rPr>
        <w:t xml:space="preserve">A komposztkeret átvételi lehetőségéről külön értesítjük az igénylőket. </w:t>
      </w:r>
    </w:p>
    <w:p w14:paraId="079BA281" w14:textId="146BDCEA" w:rsidR="00806BD7" w:rsidRDefault="00806BD7" w:rsidP="00806BD7">
      <w:pPr>
        <w:shd w:val="clear" w:color="auto" w:fill="FFFFFF"/>
        <w:spacing w:before="150" w:after="270"/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</w:pPr>
    </w:p>
    <w:p w14:paraId="743A7AF7" w14:textId="672D3067" w:rsidR="00806BD7" w:rsidRDefault="00806BD7" w:rsidP="00806BD7">
      <w:pPr>
        <w:shd w:val="clear" w:color="auto" w:fill="FFFFFF"/>
        <w:spacing w:before="150" w:after="270"/>
        <w:jc w:val="center"/>
      </w:pPr>
      <w:r>
        <w:tab/>
      </w:r>
    </w:p>
    <w:sectPr w:rsidR="0080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black">
    <w:altName w:val="Cambria"/>
    <w:panose1 w:val="00000000000000000000"/>
    <w:charset w:val="00"/>
    <w:family w:val="roman"/>
    <w:notTrueType/>
    <w:pitch w:val="default"/>
  </w:font>
  <w:font w:name="merriweath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3A76"/>
    <w:multiLevelType w:val="multilevel"/>
    <w:tmpl w:val="256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8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C1"/>
    <w:rsid w:val="0003306B"/>
    <w:rsid w:val="00063B20"/>
    <w:rsid w:val="000E3721"/>
    <w:rsid w:val="001227DE"/>
    <w:rsid w:val="001E624A"/>
    <w:rsid w:val="003F5263"/>
    <w:rsid w:val="0046404F"/>
    <w:rsid w:val="004C1F04"/>
    <w:rsid w:val="005A77E8"/>
    <w:rsid w:val="007F2B3C"/>
    <w:rsid w:val="008063C6"/>
    <w:rsid w:val="00806BD7"/>
    <w:rsid w:val="009452E3"/>
    <w:rsid w:val="00960098"/>
    <w:rsid w:val="00972CC9"/>
    <w:rsid w:val="009857C1"/>
    <w:rsid w:val="00AF62D0"/>
    <w:rsid w:val="00B43DA1"/>
    <w:rsid w:val="00D32C8D"/>
    <w:rsid w:val="00D409A5"/>
    <w:rsid w:val="00D52972"/>
    <w:rsid w:val="00DB7A38"/>
    <w:rsid w:val="00E14EDB"/>
    <w:rsid w:val="00E92C9A"/>
    <w:rsid w:val="00F00165"/>
    <w:rsid w:val="00F20A10"/>
    <w:rsid w:val="00FB076F"/>
    <w:rsid w:val="00FB0B97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E8D"/>
  <w15:chartTrackingRefBased/>
  <w15:docId w15:val="{6C57F798-C9F9-4C2C-84BF-8B32476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452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52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52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52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5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ungairy@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Emese</dc:creator>
  <cp:keywords/>
  <dc:description/>
  <cp:lastModifiedBy>Farkas Emese</cp:lastModifiedBy>
  <cp:revision>2</cp:revision>
  <dcterms:created xsi:type="dcterms:W3CDTF">2024-01-26T09:15:00Z</dcterms:created>
  <dcterms:modified xsi:type="dcterms:W3CDTF">2024-01-26T09:15:00Z</dcterms:modified>
</cp:coreProperties>
</file>